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380"/>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8, 2025</w:t>
      </w:r>
    </w:p>
    <w:p>
      <w:pPr>
        <w:spacing w:after="0" w:line="158"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333-287479</w:t>
      </w:r>
    </w:p>
    <w:p>
      <w:pPr>
        <w:spacing w:after="0" w:line="3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333-272007</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333-267044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333-196899</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333-190680</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333-171523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333-167066</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333-149803</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333-144044</w:t>
      </w:r>
    </w:p>
    <w:p>
      <w:pPr>
        <w:spacing w:after="0" w:line="9"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333-121515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333-33120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333-287479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333-272007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333-267044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333-196899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333-190680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333-171523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333-167066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333-149803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333-144044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333-121515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333-33120</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108585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Foot Locker,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99060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6"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3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13-3513936</w:t>
            </w: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342"/>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330 West 34th Street</w:t>
            </w:r>
          </w:p>
        </w:tc>
        <w:tc>
          <w:tcPr>
            <w:tcW w:w="3400" w:type="dxa"/>
            <w:vAlign w:val="bottom"/>
          </w:tcPr>
          <w:p>
            <w:pPr>
              <w:spacing w:after="0"/>
              <w:rPr>
                <w:sz w:val="24"/>
                <w:szCs w:val="24"/>
                <w:color w:val="auto"/>
              </w:rPr>
            </w:pPr>
          </w:p>
        </w:tc>
      </w:tr>
      <w:tr>
        <w:trPr>
          <w:trHeight w:val="216"/>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4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8"/>
        </w:trPr>
        <w:tc>
          <w:tcPr>
            <w:tcW w:w="470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0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401(k) Plan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Puerto Rico 1165(e)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Foot Locker 2007 Stock Incentive Plan (Amended and Restated as of March 22, 2023, and as further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amended effective as of May 21, 2025)</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(Transformation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Nonstatutory Stock Option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Restricted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Performance Stock Unit Inducement Award Agreement (Annual Award)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(Granted as Employment Inducement Awards Outside of a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2023 Foot Locker Employee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2013 Foot Locker Employees Stock Purchase Plan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Erin Conway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Vice President, Deputy General Counsel and Corporate Secretary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330 West 34th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New York, New York 10001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(212) 720-3700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100330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ectPr>
          <w:pgSz w:w="11900" w:h="16838" w:orient="portrait"/>
          <w:cols w:equalWidth="0" w:num="1">
            <w:col w:w="10140"/>
          </w:cols>
          <w:pgMar w:left="1440" w:top="468" w:right="31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David C. Karp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Brandon C. Price</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Wachtell, Lipton, Rosen &amp; Katz</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51 West 52nd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10019</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 403-1000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Foot Locker, Inc., a New York corporation (the “Registrant” or “Foot Locker”), is filing with the U.S. Securities and Exchange Commission (the “SEC”) these Post-Effective Amendments (the “Post-Effective Amendments”) to remove from registration any and all securities previously registered under the following Registration Statements on Form S-8 (each, a “Registration Statement,” and collectively, the “Registration Statements”), including all shares of common stock, par value $0.01 per share, of the Registrant (the “Shares”):</w:t>
      </w:r>
    </w:p>
    <w:p>
      <w:pPr>
        <w:spacing w:after="0" w:line="180" w:lineRule="exact"/>
        <w:rPr>
          <w:sz w:val="20"/>
          <w:szCs w:val="20"/>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333-287479), filed by the Registrant with the SEC on May 21, 2025, relating to the registration of 4,300,000 Shares issuable under the Foot Locker 2007 Stock Incentive Plan (Amended and Restated as of March 22, 2023, and as further amended effective as of May 21, 2025);</w:t>
      </w:r>
    </w:p>
    <w:p>
      <w:pPr>
        <w:spacing w:after="0" w:line="135" w:lineRule="exact"/>
        <w:rPr>
          <w:rFonts w:ascii="Times New Roman" w:cs="Times New Roman" w:eastAsia="Times New Roman" w:hAnsi="Times New Roman"/>
          <w:sz w:val="18"/>
          <w:szCs w:val="18"/>
          <w:color w:val="auto"/>
        </w:rPr>
      </w:pPr>
    </w:p>
    <w:p>
      <w:pPr>
        <w:ind w:left="920" w:right="60" w:hanging="588"/>
        <w:spacing w:after="0" w:line="266"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333-272007), filed by the Registrant with the SEC on May 17, 2023, relating to the registration of (i) 10,300,000 Shares issuable under the Foot Locker 2007 Stock Incentive Plan (Amended and Restated as of March 22, 2023) and (ii) 3,000,000 Shares pursuant to the 2023 Foot Locker Employee Stock Purchase Plan;</w:t>
      </w:r>
    </w:p>
    <w:p>
      <w:pPr>
        <w:spacing w:after="0" w:line="135" w:lineRule="exact"/>
        <w:rPr>
          <w:rFonts w:ascii="Times New Roman" w:cs="Times New Roman" w:eastAsia="Times New Roman" w:hAnsi="Times New Roman"/>
          <w:sz w:val="18"/>
          <w:szCs w:val="18"/>
          <w:color w:val="auto"/>
        </w:rPr>
      </w:pPr>
    </w:p>
    <w:p>
      <w:pPr>
        <w:ind w:left="920" w:hanging="588"/>
        <w:spacing w:after="0" w:line="254"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333-267044), filed by the Registrant with the SEC on August 24, 2022, relating to the registration of 850,000 Shares issuable upon (i) the vesting and settlement of restricted stock units, in accordance with the terms of the Restricted Stock Unit Inducement Award Agreement, by and between the Registrant and Mary N. Dillon, (ii) the vesting and settlement of performance stock units, in accordance with the terms of the Performance Stock Unit Inducement Award Agreement (Transformation Award), by and between the Registrant and Ms. Dillon, (iii) the vesting and exercise of nonstatutory stock options, in accordance with the terms of the Nonstatutory Stock Option Inducement Award Agreement (Annual Award), by and between the Registrant and Ms. Dillon, (iv) the vesting and settlement of restricted stock units, in accordance with the Restricted Stock Unit Inducement Award Agreement (Annual Award), by and between the Registrant and Ms. Dillon, and (v) the vesting and settlement of performance stock units, in accordance with the Performance Stock Unit Inducement Award Agreement (Annual Award), by and between the Registrant and Ms. Dillon;</w:t>
      </w:r>
    </w:p>
    <w:p>
      <w:pPr>
        <w:spacing w:after="0" w:line="147" w:lineRule="exact"/>
        <w:rPr>
          <w:rFonts w:ascii="Times New Roman" w:cs="Times New Roman" w:eastAsia="Times New Roman" w:hAnsi="Times New Roman"/>
          <w:sz w:val="18"/>
          <w:szCs w:val="18"/>
          <w:color w:val="auto"/>
        </w:rPr>
      </w:pPr>
    </w:p>
    <w:p>
      <w:pPr>
        <w:ind w:left="920" w:right="360" w:hanging="588"/>
        <w:spacing w:after="0" w:line="312" w:lineRule="auto"/>
        <w:tabs>
          <w:tab w:leader="none" w:pos="9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on Form S-8 (Registration No. 333-196899), filed by the Registrant with the SEC on June 19, 2014, relating to the registration of 12,282,641 Shares issuable under the Foot Locker 2007 Stock Incentive Plan, Amended and Restated as of May 21, 2014;</w:t>
      </w:r>
    </w:p>
    <w:p>
      <w:pPr>
        <w:spacing w:after="0" w:line="99" w:lineRule="exact"/>
        <w:rPr>
          <w:rFonts w:ascii="Times New Roman" w:cs="Times New Roman" w:eastAsia="Times New Roman" w:hAnsi="Times New Roman"/>
          <w:sz w:val="17"/>
          <w:szCs w:val="17"/>
          <w:color w:val="auto"/>
        </w:rPr>
      </w:pPr>
    </w:p>
    <w:p>
      <w:pPr>
        <w:ind w:left="920" w:right="1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333-190680), filed by the Registrant with the SEC on August 16, 2013, relating to the registration of 3,000,000 Shares issuable under the 2013 Foot Locker Employees Stock Purchase Plan;</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333-171523), filed by the Registrant with the SEC on January 3, 2011, relating to the registration of 750,000 Shares issuable under the Foot Locker 401(k) Plan;</w:t>
      </w:r>
    </w:p>
    <w:p>
      <w:pPr>
        <w:spacing w:after="0" w:line="121" w:lineRule="exact"/>
        <w:rPr>
          <w:rFonts w:ascii="Times New Roman" w:cs="Times New Roman" w:eastAsia="Times New Roman" w:hAnsi="Times New Roman"/>
          <w:sz w:val="18"/>
          <w:szCs w:val="18"/>
          <w:color w:val="auto"/>
        </w:rPr>
      </w:pPr>
    </w:p>
    <w:p>
      <w:pPr>
        <w:ind w:left="920" w:right="36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333-167066), filed by the Registrant with the SEC on May 25, 2010, relating to the registration of 11,009,276 Shares issuable under the Foot Locker 2007 Stock Incentive Plan, As Amended and Restated;</w:t>
      </w:r>
    </w:p>
    <w:p>
      <w:pPr>
        <w:spacing w:after="0" w:line="121" w:lineRule="exact"/>
        <w:rPr>
          <w:rFonts w:ascii="Times New Roman" w:cs="Times New Roman" w:eastAsia="Times New Roman" w:hAnsi="Times New Roman"/>
          <w:sz w:val="18"/>
          <w:szCs w:val="18"/>
          <w:color w:val="auto"/>
        </w:rPr>
      </w:pPr>
    </w:p>
    <w:p>
      <w:pPr>
        <w:ind w:left="920" w:right="220" w:hanging="588"/>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333-149803), filed by the Registrant with the SEC on March 19, 2008, relating to the registration of 750,000 Shares issuable under the Foot Locker 401(k)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ind w:left="920" w:right="38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333-144044), filed by the Registrant with the SEC on June 26, 2007, relating to the registration of 6,000,000 Shares issuable under the Foot Locker 2007 Stock Incentive Plan;</w:t>
      </w:r>
    </w:p>
    <w:p>
      <w:pPr>
        <w:spacing w:after="0" w:line="121" w:lineRule="exact"/>
        <w:rPr>
          <w:rFonts w:ascii="Times New Roman" w:cs="Times New Roman" w:eastAsia="Times New Roman" w:hAnsi="Times New Roman"/>
          <w:sz w:val="18"/>
          <w:szCs w:val="18"/>
          <w:color w:val="auto"/>
        </w:rPr>
      </w:pPr>
    </w:p>
    <w:p>
      <w:pPr>
        <w:ind w:left="920" w:right="24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333-121515), filed by the Registrant with the SEC on December 21, 2004, relating to the registration of 50,000 Shares issuable under the Foot Locker Puerto Rico 1165(e) Plan; and</w:t>
      </w:r>
    </w:p>
    <w:p>
      <w:pPr>
        <w:spacing w:after="0" w:line="121" w:lineRule="exact"/>
        <w:rPr>
          <w:rFonts w:ascii="Times New Roman" w:cs="Times New Roman" w:eastAsia="Times New Roman" w:hAnsi="Times New Roman"/>
          <w:sz w:val="18"/>
          <w:szCs w:val="18"/>
          <w:color w:val="auto"/>
        </w:rPr>
      </w:pPr>
    </w:p>
    <w:p>
      <w:pPr>
        <w:ind w:left="920" w:right="320" w:hanging="588"/>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333-33120), filed by the Registrant with the SEC on March 23, 2000, relating to the registration of 750,000 Shares issuable under the Foot Locker 401(k) Plan.</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September 8, 2025, pursuant to the terms of the Agreement and Plan of Merger, dated as of May 15, 2025 (the “Merger Agreement”), by and among the Registrant, DICK’S Sporting Goods, Inc., a Delaware corporation (“DICK’S Sporting Goods”) and RJS Sub LLC, a New York limited liability company and a wholly owned subsidiary of DICK’S Sporting Goods (“Merger Sub”), Merger Sub merged with and into the Registrant (the “Merger”), with the Registrant surviving as a wholly owned subsidiary of DICK’S Sporting Goods</w:t>
      </w:r>
      <w:r>
        <w:rPr>
          <w:rFonts w:ascii="Times New Roman" w:cs="Times New Roman" w:eastAsia="Times New Roman" w:hAnsi="Times New Roman"/>
          <w:sz w:val="18"/>
          <w:szCs w:val="18"/>
          <w:i w:val="1"/>
          <w:iCs w:val="1"/>
          <w:color w:val="auto"/>
        </w:rPr>
        <w:t>.</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 the offerings and sales of the Registrant’s securities pursuant to the Registration Statements. In accordance with the undertakings made by the Registrant in the Registration Statements to remove from registration, by means of a post-effective amendment, any securities that had been registered under the Registration Statements which remain unsold at the termination of the offerings, the Registrant hereby removes from registration, by means of these Post-Effective Amendments, all such securities registered under the Registration Statements that remain unsold as of the date hereof. Each Registration Statement is hereby amended, as appropriate, to reflect the deregistration of such securities, and the Registrant hereby terminates the effectiveness of each of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Chicago, State of Illinois, on the 8th day of September, 2025.</w:t>
      </w:r>
    </w:p>
    <w:p>
      <w:pPr>
        <w:spacing w:after="0" w:line="17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FOOT LOCKER,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Deputy General Counsel and Corporate 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2025-09-08T15:24:30Z</dcterms:created>
  <dcterms:modified xsi:type="dcterms:W3CDTF">2025-09-08T15:24:30Z</dcterms:modified>
</cp:coreProperties>
</file>