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8, 2025</w:t>
      </w:r>
    </w:p>
    <w:p>
      <w:pPr>
        <w:spacing w:after="0" w:line="15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333-287479</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333-272007</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333-267044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333-196899</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333-190680</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333-171523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333-167066</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333-149803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333-144044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333-121515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333-33120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333-287479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333-272007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333-267044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333-196899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333-190680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333-171523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333-167066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333-149803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333-144044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333-121515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333-33120</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Foot Locker,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99060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13-3513936</w:t>
            </w: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2"/>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330 West 34th Street</w:t>
            </w:r>
          </w:p>
        </w:tc>
        <w:tc>
          <w:tcPr>
            <w:tcW w:w="3400" w:type="dxa"/>
            <w:vAlign w:val="bottom"/>
          </w:tcPr>
          <w:p>
            <w:pPr>
              <w:spacing w:after="0"/>
              <w:rPr>
                <w:sz w:val="24"/>
                <w:szCs w:val="24"/>
                <w:color w:val="auto"/>
              </w:rPr>
            </w:pP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401(k) Plan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Puerto Rico 1165(e)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Foot Locker 2007 Stock Incentive Plan (Amended and Restated as of March 22, 2023, and as further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effective as of May 21, 2025)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(Transformation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Nonstatutory Stock Option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(Granted as Employment Inducement Awards Outside of a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2023 Foot Locker Employee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2013 Foot Locker Employees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Erin Conway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Vice President, Deputy General Counsel and Corporate Secretary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330 West 34th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720-3700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ectPr>
          <w:pgSz w:w="11900" w:h="16838" w:orient="portrait"/>
          <w:cols w:equalWidth="0" w:num="1">
            <w:col w:w="10140"/>
          </w:cols>
          <w:pgMar w:left="1440" w:top="468" w:right="31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David C. Karp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Brandon C. Price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Foot Locker, Inc., a New York corporation (the “Registrant” or “Foot Locker”), is filing with the U.S. Securities and Exchange Commission (the “SEC”) these Post-Effective Amendments (the “Post-Effective Amendments”) to remove from registration any and all securities previously registered under the following Registration Statements on Form S-8 (each, a “Registration Statement,” and collectively, the “Registration Statements”), including all shares of common stock, par value $0.01 per share, of the Registrant (the “Shares”):</w:t>
      </w:r>
    </w:p>
    <w:p>
      <w:pPr>
        <w:spacing w:after="0" w:line="180" w:lineRule="exact"/>
        <w:rPr>
          <w:sz w:val="20"/>
          <w:szCs w:val="20"/>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333-287479), filed by the Registrant with the SEC on May 21, 2025, relating to the registration of 4,300,000 Shares issuable under the Foot Locker 2007 Stock Incentive Plan (Amended and Restated as of March 22, 2023, and as further amended effective as of May 21, 2025);</w:t>
      </w:r>
    </w:p>
    <w:p>
      <w:pPr>
        <w:spacing w:after="0" w:line="135" w:lineRule="exact"/>
        <w:rPr>
          <w:rFonts w:ascii="Times New Roman" w:cs="Times New Roman" w:eastAsia="Times New Roman" w:hAnsi="Times New Roman"/>
          <w:sz w:val="18"/>
          <w:szCs w:val="18"/>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333-272007), filed by the Registrant with the SEC on May 17, 2023, relating to the registration of (i) 10,300,000 Shares issuable under the Foot Locker 2007 Stock Incentive Plan (Amended and Restated as of March 22, 2023) and (ii) 3,000,000 Shares pursuant to the 2023 Foot Locker Employee Stock Purchase Plan;</w:t>
      </w:r>
    </w:p>
    <w:p>
      <w:pPr>
        <w:spacing w:after="0" w:line="135" w:lineRule="exact"/>
        <w:rPr>
          <w:rFonts w:ascii="Times New Roman" w:cs="Times New Roman" w:eastAsia="Times New Roman" w:hAnsi="Times New Roman"/>
          <w:sz w:val="18"/>
          <w:szCs w:val="18"/>
          <w:color w:val="auto"/>
        </w:rPr>
      </w:pPr>
    </w:p>
    <w:p>
      <w:pPr>
        <w:ind w:left="920" w:hanging="588"/>
        <w:spacing w:after="0" w:line="254"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333-267044), filed by the Registrant with the SEC on August 24, 2022, relating to the registration of 850,000 Shares issuable upon (i) the vesting and settlement of restricted stock units, in accordance with the terms of the Restricted Stock Unit Inducement Award Agreement, by and between the Registrant and Mary N. Dillon, (ii) the vesting and settlement of performance stock units, in accordance with the terms of the Performance Stock Unit Inducement Award Agreement (Transformation Award), by and between the Registrant and Ms. Dillon, (iii) the vesting and exercise of nonstatutory stock options, in accordance with the terms of the Nonstatutory Stock Option Inducement Award Agreement (Annual Award), by and between the Registrant and Ms. Dillon, (iv) the vesting and settlement of restricted stock units, in accordance with the Restricted Stock Unit Inducement Award Agreement (Annual Award), by and between the Registrant and Ms. Dillon, and (v) the vesting and settlement of performance stock units, in accordance with the Performance Stock Unit Inducement Award Agreement (Annual Award), by and between the Registrant and Ms. Dillon;</w:t>
      </w:r>
    </w:p>
    <w:p>
      <w:pPr>
        <w:spacing w:after="0" w:line="147" w:lineRule="exact"/>
        <w:rPr>
          <w:rFonts w:ascii="Times New Roman" w:cs="Times New Roman" w:eastAsia="Times New Roman" w:hAnsi="Times New Roman"/>
          <w:sz w:val="18"/>
          <w:szCs w:val="18"/>
          <w:color w:val="auto"/>
        </w:rPr>
      </w:pPr>
    </w:p>
    <w:p>
      <w:pPr>
        <w:ind w:left="920" w:right="360" w:hanging="588"/>
        <w:spacing w:after="0" w:line="312" w:lineRule="auto"/>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333-196899), filed by the Registrant with the SEC on June 19, 2014, relating to the registration of 12,282,641 Shares issuable under the Foot Locker 2007 Stock Incentive Plan, Amended and Restated as of May 21, 2014;</w:t>
      </w:r>
    </w:p>
    <w:p>
      <w:pPr>
        <w:spacing w:after="0" w:line="99" w:lineRule="exact"/>
        <w:rPr>
          <w:rFonts w:ascii="Times New Roman" w:cs="Times New Roman" w:eastAsia="Times New Roman" w:hAnsi="Times New Roman"/>
          <w:sz w:val="17"/>
          <w:szCs w:val="17"/>
          <w:color w:val="auto"/>
        </w:rPr>
      </w:pPr>
    </w:p>
    <w:p>
      <w:pPr>
        <w:ind w:left="920" w:right="1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333-190680), filed by the Registrant with the SEC on August 16, 2013, relating to the registration of 3,000,000 Shares issuable under the 2013 Foot Locker Employees Stock Purchase Plan;</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333-171523), filed by the Registrant with the SEC on January 3, 2011, relating to the registration of 750,000 Shares issuable under the Foot Locker 401(k) Plan;</w:t>
      </w:r>
    </w:p>
    <w:p>
      <w:pPr>
        <w:spacing w:after="0" w:line="121" w:lineRule="exact"/>
        <w:rPr>
          <w:rFonts w:ascii="Times New Roman" w:cs="Times New Roman" w:eastAsia="Times New Roman" w:hAnsi="Times New Roman"/>
          <w:sz w:val="18"/>
          <w:szCs w:val="18"/>
          <w:color w:val="auto"/>
        </w:rPr>
      </w:pPr>
    </w:p>
    <w:p>
      <w:pPr>
        <w:ind w:left="920" w:right="3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333-167066), filed by the Registrant with the SEC on May 25, 2010, relating to the registration of 11,009,276 Shares issuable under the Foot Locker 2007 Stock Incentive Plan, As Amended and Restated;</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333-149803), filed by the Registrant with the SEC on March 19, 2008, relating to the registration of 750,000 Shares issuable under the Foot Locker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920" w:right="38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333-144044), filed by the Registrant with the SEC on June 26, 2007, relating to the registration of 6,000,000 Shares issuable under the Foot Locker 2007 Stock Incentive Plan;</w:t>
      </w:r>
    </w:p>
    <w:p>
      <w:pPr>
        <w:spacing w:after="0" w:line="121" w:lineRule="exact"/>
        <w:rPr>
          <w:rFonts w:ascii="Times New Roman" w:cs="Times New Roman" w:eastAsia="Times New Roman" w:hAnsi="Times New Roman"/>
          <w:sz w:val="18"/>
          <w:szCs w:val="18"/>
          <w:color w:val="auto"/>
        </w:rPr>
      </w:pPr>
    </w:p>
    <w:p>
      <w:pPr>
        <w:ind w:left="920" w:right="24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333-121515), filed by the Registrant with the SEC on December 21, 2004, relating to the registration of 50,000 Shares issuable under the Foot Locker Puerto Rico 1165(e) Plan; and</w:t>
      </w:r>
    </w:p>
    <w:p>
      <w:pPr>
        <w:spacing w:after="0" w:line="121" w:lineRule="exact"/>
        <w:rPr>
          <w:rFonts w:ascii="Times New Roman" w:cs="Times New Roman" w:eastAsia="Times New Roman" w:hAnsi="Times New Roman"/>
          <w:sz w:val="18"/>
          <w:szCs w:val="18"/>
          <w:color w:val="auto"/>
        </w:rPr>
      </w:pPr>
    </w:p>
    <w:p>
      <w:pPr>
        <w:ind w:left="920" w:right="32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333-33120), filed by the Registrant with the SEC on March 23, 2000, relating to the registration of 750,000 Shares issuable under the Foot Locker 401(k)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8, 2025, pursuant to the terms of the Agreement and Plan of Merger, dated as of May 15, 2025 (the “Merger Agreement”), by and among the Registrant, DICK’S Sporting Goods, Inc., a Delaware corporation (“DICK’S Sporting Goods”) and RJS Sub LLC, a New York limited liability company and a wholly owned subsidiary of DICK’S Sporting Goods (“Merger Sub”), Merger Sub merged with and into the Registrant (the “Merger”), with the Registrant surviving as a wholly owned subsidiary of DICK’S Sporting Goods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 the offerings and sales of the Registrant’s securities pursuant to the Registration Statements. In accordance with the undertakings made by the Registrant in the Registration Statements to remove from registration, by means of a post-effective amendment, any securities that had been registered under the Registration Statements which remain unsold at the termination of the offerings, the Registrant hereby removes from registration, by means of these Post-Effective Amendments, all such securities registered under the Registration Statements that remain unsold as of the date hereof. Each Registration Statement is hereby amended, as appropriate, to reflect the deregistration of such securities, and the Registrant hereby terminates the effectiveness of each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Chicago, State of Illinois, on the 8th day of September, 2025.</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Deputy General Counsel and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2025-09-08T15:25:20Z</dcterms:created>
  <dcterms:modified xsi:type="dcterms:W3CDTF">2025-09-08T15:25:20Z</dcterms:modified>
</cp:coreProperties>
</file>