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26, 2023 (January 23,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Foot Locker,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92" w:lineRule="exact"/>
        <w:rPr>
          <w:sz w:val="24"/>
          <w:szCs w:val="24"/>
          <w:color w:val="auto"/>
        </w:rPr>
      </w:pPr>
    </w:p>
    <w:tbl>
      <w:tblPr>
        <w:tblLayout w:type="fixed"/>
        <w:tblInd w:w="980" w:type="dxa"/>
        <w:tblCellMar>
          <w:top w:w="0" w:type="dxa"/>
          <w:left w:w="0" w:type="dxa"/>
          <w:bottom w:w="0" w:type="dxa"/>
          <w:right w:w="0" w:type="dxa"/>
        </w:tblCellMar>
      </w:tblPr>
      <w:tr>
        <w:trPr>
          <w:trHeight w:val="256"/>
        </w:trPr>
        <w:tc>
          <w:tcPr>
            <w:tcW w:w="2140" w:type="dxa"/>
            <w:vAlign w:val="bottom"/>
          </w:tcPr>
          <w:p>
            <w:pPr>
              <w:jc w:val="center"/>
              <w:ind w:right="164"/>
              <w:spacing w:after="0"/>
              <w:rPr>
                <w:sz w:val="20"/>
                <w:szCs w:val="20"/>
                <w:color w:val="auto"/>
              </w:rPr>
            </w:pPr>
            <w:r>
              <w:rPr>
                <w:rFonts w:ascii="Times New Roman" w:cs="Times New Roman" w:eastAsia="Times New Roman" w:hAnsi="Times New Roman"/>
                <w:sz w:val="22"/>
                <w:szCs w:val="22"/>
                <w:b w:val="1"/>
                <w:bCs w:val="1"/>
                <w:color w:val="auto"/>
                <w:w w:val="95"/>
              </w:rPr>
              <w:t>New York</w:t>
            </w:r>
          </w:p>
        </w:tc>
        <w:tc>
          <w:tcPr>
            <w:tcW w:w="5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1-10299</w:t>
            </w:r>
          </w:p>
        </w:tc>
        <w:tc>
          <w:tcPr>
            <w:tcW w:w="1760" w:type="dxa"/>
            <w:vAlign w:val="bottom"/>
          </w:tcPr>
          <w:p>
            <w:pPr>
              <w:jc w:val="center"/>
              <w:ind w:left="324"/>
              <w:spacing w:after="0"/>
              <w:rPr>
                <w:sz w:val="20"/>
                <w:szCs w:val="20"/>
                <w:color w:val="auto"/>
              </w:rPr>
            </w:pPr>
            <w:r>
              <w:rPr>
                <w:rFonts w:ascii="Times New Roman" w:cs="Times New Roman" w:eastAsia="Times New Roman" w:hAnsi="Times New Roman"/>
                <w:sz w:val="22"/>
                <w:szCs w:val="22"/>
                <w:b w:val="1"/>
                <w:bCs w:val="1"/>
                <w:color w:val="auto"/>
                <w:w w:val="99"/>
              </w:rPr>
              <w:t>13-3513936</w:t>
            </w:r>
          </w:p>
        </w:tc>
      </w:tr>
      <w:tr>
        <w:trPr>
          <w:trHeight w:val="216"/>
        </w:trPr>
        <w:tc>
          <w:tcPr>
            <w:tcW w:w="2140" w:type="dxa"/>
            <w:vAlign w:val="bottom"/>
          </w:tcPr>
          <w:p>
            <w:pPr>
              <w:jc w:val="center"/>
              <w:ind w:right="164"/>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1760" w:type="dxa"/>
            <w:vAlign w:val="bottom"/>
          </w:tcPr>
          <w:p>
            <w:pPr>
              <w:jc w:val="center"/>
              <w:ind w:left="324"/>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164"/>
              <w:spacing w:after="0"/>
              <w:rPr>
                <w:sz w:val="20"/>
                <w:szCs w:val="20"/>
                <w:color w:val="auto"/>
              </w:rPr>
            </w:pPr>
            <w:r>
              <w:rPr>
                <w:rFonts w:ascii="Times New Roman" w:cs="Times New Roman" w:eastAsia="Times New Roman" w:hAnsi="Times New Roman"/>
                <w:sz w:val="18"/>
                <w:szCs w:val="18"/>
                <w:color w:val="auto"/>
              </w:rPr>
              <w:t>of incorporation)</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Number)</w:t>
            </w:r>
          </w:p>
        </w:tc>
        <w:tc>
          <w:tcPr>
            <w:tcW w:w="1760" w:type="dxa"/>
            <w:vAlign w:val="bottom"/>
          </w:tcPr>
          <w:p>
            <w:pPr>
              <w:jc w:val="center"/>
              <w:ind w:left="324"/>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41"/>
        </w:trPr>
        <w:tc>
          <w:tcPr>
            <w:tcW w:w="2140" w:type="dxa"/>
            <w:vAlign w:val="bottom"/>
          </w:tcPr>
          <w:p>
            <w:pPr>
              <w:spacing w:after="0"/>
              <w:rPr>
                <w:sz w:val="24"/>
                <w:szCs w:val="24"/>
                <w:color w:val="auto"/>
              </w:rPr>
            </w:pPr>
          </w:p>
        </w:tc>
        <w:tc>
          <w:tcPr>
            <w:tcW w:w="5180" w:type="dxa"/>
            <w:vAlign w:val="bottom"/>
          </w:tcPr>
          <w:p>
            <w:pPr>
              <w:jc w:val="center"/>
              <w:ind w:right="63"/>
              <w:spacing w:after="0"/>
              <w:rPr>
                <w:sz w:val="20"/>
                <w:szCs w:val="20"/>
                <w:color w:val="auto"/>
              </w:rPr>
            </w:pPr>
            <w:r>
              <w:rPr>
                <w:rFonts w:ascii="Times New Roman" w:cs="Times New Roman" w:eastAsia="Times New Roman" w:hAnsi="Times New Roman"/>
                <w:sz w:val="22"/>
                <w:szCs w:val="22"/>
                <w:b w:val="1"/>
                <w:bCs w:val="1"/>
                <w:color w:val="auto"/>
                <w:w w:val="96"/>
              </w:rPr>
              <w:t>330 West 34th Street, New York, New York 10001</w:t>
            </w:r>
          </w:p>
        </w:tc>
        <w:tc>
          <w:tcPr>
            <w:tcW w:w="176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180" w:type="dxa"/>
            <w:vAlign w:val="bottom"/>
          </w:tcPr>
          <w:p>
            <w:pPr>
              <w:jc w:val="center"/>
              <w:ind w:right="63"/>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60" w:type="dxa"/>
            <w:vAlign w:val="bottom"/>
          </w:tcPr>
          <w:p>
            <w:pPr>
              <w:spacing w:after="0"/>
              <w:rPr>
                <w:sz w:val="20"/>
                <w:szCs w:val="20"/>
                <w:color w:val="auto"/>
              </w:rPr>
            </w:pPr>
          </w:p>
        </w:tc>
      </w:tr>
    </w:tbl>
    <w:p>
      <w:pPr>
        <w:spacing w:after="0" w:line="185" w:lineRule="exact"/>
        <w:rPr>
          <w:sz w:val="24"/>
          <w:szCs w:val="24"/>
          <w:color w:val="auto"/>
        </w:rPr>
      </w:pPr>
    </w:p>
    <w:p>
      <w:pPr>
        <w:jc w:val="center"/>
        <w:ind w:right="-19"/>
        <w:spacing w:after="0"/>
        <w:tabs>
          <w:tab w:leader="none" w:pos="120" w:val="left"/>
        </w:tabs>
        <w:rPr>
          <w:sz w:val="20"/>
          <w:szCs w:val="20"/>
          <w:color w:val="auto"/>
        </w:rPr>
      </w:pPr>
      <w:r>
        <w:rPr>
          <w:rFonts w:ascii="Times New Roman" w:cs="Times New Roman" w:eastAsia="Times New Roman" w:hAnsi="Times New Roman"/>
          <w:sz w:val="18"/>
          <w:szCs w:val="18"/>
          <w:color w:val="auto"/>
        </w:rPr>
        <w:t>Registrant's telephone number, including area code:</w:t>
      </w:r>
      <w:r>
        <w:rPr>
          <w:sz w:val="20"/>
          <w:szCs w:val="20"/>
          <w:color w:val="auto"/>
        </w:rPr>
        <w:tab/>
      </w:r>
      <w:r>
        <w:rPr>
          <w:rFonts w:ascii="Times New Roman" w:cs="Times New Roman" w:eastAsia="Times New Roman" w:hAnsi="Times New Roman"/>
          <w:sz w:val="21"/>
          <w:szCs w:val="21"/>
          <w:b w:val="1"/>
          <w:bCs w:val="1"/>
          <w:color w:val="auto"/>
        </w:rPr>
        <w:t>(212) 720-3700</w:t>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32"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41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Title of each class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4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FL</w:t>
            </w:r>
          </w:p>
        </w:tc>
        <w:tc>
          <w:tcPr>
            <w:tcW w:w="100" w:type="dxa"/>
            <w:vAlign w:val="bottom"/>
          </w:tcPr>
          <w:p>
            <w:pPr>
              <w:spacing w:after="0"/>
              <w:rPr>
                <w:sz w:val="19"/>
                <w:szCs w:val="19"/>
                <w:color w:val="auto"/>
              </w:rPr>
            </w:pPr>
          </w:p>
        </w:tc>
        <w:tc>
          <w:tcPr>
            <w:tcW w:w="5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Certain Officers; Election of Directors; Appointment of</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Certain Officers; Compensatory Arrangements of Certain Officers.</w:t>
      </w:r>
    </w:p>
    <w:p>
      <w:pPr>
        <w:spacing w:after="0" w:line="207" w:lineRule="exact"/>
        <w:rPr>
          <w:sz w:val="20"/>
          <w:szCs w:val="20"/>
          <w:color w:val="auto"/>
        </w:rPr>
      </w:pPr>
    </w:p>
    <w:p>
      <w:pPr>
        <w:jc w:val="both"/>
        <w:ind w:right="640" w:firstLine="648"/>
        <w:spacing w:after="0" w:line="282" w:lineRule="auto"/>
        <w:rPr>
          <w:sz w:val="20"/>
          <w:szCs w:val="20"/>
          <w:color w:val="auto"/>
        </w:rPr>
      </w:pPr>
      <w:r>
        <w:rPr>
          <w:rFonts w:ascii="Times New Roman" w:cs="Times New Roman" w:eastAsia="Times New Roman" w:hAnsi="Times New Roman"/>
          <w:sz w:val="18"/>
          <w:szCs w:val="18"/>
          <w:color w:val="auto"/>
        </w:rPr>
        <w:t>Andrew I. Gray, a named executive officer, ceased to serve as Executive Vice President, Global Lockers and Champs Sports of Foot Locker, Inc. (the “Company”), and departed from the Company, effective January 23, 2023.</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Company has also made the strategic decision to wind down its Sidestep banner in Europe, consistent with the Company’s broader efforts to focus on its core and growth banners.</w:t>
      </w:r>
    </w:p>
    <w:p>
      <w:pPr>
        <w:spacing w:after="0" w:line="162" w:lineRule="exact"/>
        <w:rPr>
          <w:sz w:val="20"/>
          <w:szCs w:val="20"/>
          <w:color w:val="auto"/>
        </w:rPr>
      </w:pPr>
    </w:p>
    <w:p>
      <w:pPr>
        <w:jc w:val="both"/>
        <w:ind w:right="640" w:firstLine="648"/>
        <w:spacing w:after="0" w:line="266" w:lineRule="auto"/>
        <w:rPr>
          <w:sz w:val="20"/>
          <w:szCs w:val="20"/>
          <w:color w:val="auto"/>
        </w:rPr>
      </w:pPr>
      <w:r>
        <w:rPr>
          <w:rFonts w:ascii="Times New Roman" w:cs="Times New Roman" w:eastAsia="Times New Roman" w:hAnsi="Times New Roman"/>
          <w:sz w:val="18"/>
          <w:szCs w:val="18"/>
          <w:color w:val="auto"/>
        </w:rPr>
        <w:t>In addition, as part of streamlining the organization and enhancing operational efficiency, the Company eliminated a number of corporate and support roles. As a result of these role eliminations, the Company expects to realize cost savings of approximately $18 million on an annualized basis beginning in fiscal 2023.</w:t>
      </w:r>
    </w:p>
    <w:p>
      <w:pPr>
        <w:spacing w:after="0" w:line="176" w:lineRule="exact"/>
        <w:rPr>
          <w:sz w:val="20"/>
          <w:szCs w:val="20"/>
          <w:color w:val="auto"/>
        </w:rPr>
      </w:pPr>
    </w:p>
    <w:p>
      <w:pPr>
        <w:jc w:val="both"/>
        <w:ind w:right="640"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Description</w:t>
            </w:r>
          </w:p>
        </w:tc>
      </w:tr>
      <w:tr>
        <w:trPr>
          <w:trHeight w:val="228"/>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82"/>
        </w:trPr>
        <w:tc>
          <w:tcPr>
            <w:tcW w:w="136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3"/>
          </w:tcPr>
          <w:p>
            <w:pPr>
              <w:ind w:left="1820"/>
              <w:spacing w:after="0"/>
              <w:rPr>
                <w:sz w:val="20"/>
                <w:szCs w:val="20"/>
                <w:color w:val="auto"/>
              </w:rPr>
            </w:pPr>
            <w:r>
              <w:rPr>
                <w:rFonts w:ascii="Times New Roman" w:cs="Times New Roman" w:eastAsia="Times New Roman" w:hAnsi="Times New Roman"/>
                <w:sz w:val="18"/>
                <w:szCs w:val="18"/>
                <w:b w:val="1"/>
                <w:bCs w:val="1"/>
                <w:color w:val="auto"/>
              </w:rPr>
              <w:t>FOOT LOCKER,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26, 2023</w:t>
            </w:r>
          </w:p>
        </w:tc>
        <w:tc>
          <w:tcPr>
            <w:tcW w:w="776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By: /s/ Sheilagh M. Clarke</w:t>
            </w:r>
          </w:p>
        </w:tc>
      </w:tr>
      <w:tr>
        <w:trPr>
          <w:trHeight w:val="191"/>
        </w:trPr>
        <w:tc>
          <w:tcPr>
            <w:tcW w:w="34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Sheilagh M. Clarke</w:t>
            </w:r>
          </w:p>
        </w:tc>
      </w:tr>
      <w:tr>
        <w:trPr>
          <w:trHeight w:val="234"/>
        </w:trPr>
        <w:tc>
          <w:tcPr>
            <w:tcW w:w="34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668"/>
        </w:trPr>
        <w:tc>
          <w:tcPr>
            <w:tcW w:w="34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2023-01-26T06:02:53Z</dcterms:created>
  <dcterms:modified xsi:type="dcterms:W3CDTF">2023-01-26T06:02:53Z</dcterms:modified>
</cp:coreProperties>
</file>